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AC39E" w14:textId="011674A7" w:rsidR="008A2780" w:rsidRDefault="00E97F01" w:rsidP="008A2780">
      <w:pPr>
        <w:bidi/>
        <w:jc w:val="both"/>
        <w:rPr>
          <w:rFonts w:ascii="Calibri" w:hAnsi="Calibri" w:cs="Calibri"/>
          <w:b/>
          <w:bCs/>
          <w:sz w:val="28"/>
          <w:szCs w:val="28"/>
          <w:rtl/>
          <w:lang w:bidi="ar-JO"/>
        </w:rPr>
      </w:pPr>
      <w:r>
        <w:rPr>
          <w:rFonts w:ascii="Calibri" w:hAnsi="Calibri" w:cs="Calibri" w:hint="cs"/>
          <w:b/>
          <w:bCs/>
          <w:sz w:val="28"/>
          <w:szCs w:val="28"/>
          <w:rtl/>
          <w:lang w:bidi="ar-JO"/>
        </w:rPr>
        <w:t>إرشادات للميسرين</w:t>
      </w:r>
    </w:p>
    <w:p w14:paraId="6CF2B0FF" w14:textId="77777777" w:rsidR="00CD2CB9" w:rsidRPr="00CD2CB9" w:rsidRDefault="00CD2CB9" w:rsidP="00CD2CB9">
      <w:pPr>
        <w:pStyle w:val="ListParagraph"/>
        <w:numPr>
          <w:ilvl w:val="0"/>
          <w:numId w:val="4"/>
        </w:numPr>
        <w:bidi/>
        <w:spacing w:after="120" w:line="276" w:lineRule="auto"/>
        <w:jc w:val="both"/>
        <w:rPr>
          <w:rFonts w:cstheme="minorHAnsi"/>
          <w:color w:val="0563C1" w:themeColor="hyperlink"/>
          <w:sz w:val="24"/>
          <w:szCs w:val="24"/>
          <w:u w:val="single"/>
          <w:lang w:eastAsia="x-none"/>
        </w:rPr>
      </w:pPr>
      <w:r w:rsidRPr="00CD2CB9">
        <w:rPr>
          <w:rFonts w:cstheme="minorHAnsi"/>
          <w:sz w:val="24"/>
          <w:szCs w:val="24"/>
          <w:rtl/>
          <w:lang w:bidi="ar-JO"/>
        </w:rPr>
        <w:t xml:space="preserve">احرص على إعداد أداة جامبورد للعمل الجماعي من خلال إنشاء نسخة </w:t>
      </w:r>
      <w:hyperlink r:id="rId7" w:history="1">
        <w:r w:rsidRPr="00CD2CB9">
          <w:rPr>
            <w:rStyle w:val="Hyperlink"/>
            <w:rFonts w:cstheme="minorHAnsi"/>
            <w:sz w:val="24"/>
            <w:szCs w:val="24"/>
            <w:rtl/>
            <w:lang w:bidi="ar-JO"/>
          </w:rPr>
          <w:t xml:space="preserve">من </w:t>
        </w:r>
        <w:r w:rsidRPr="00CD2CB9">
          <w:rPr>
            <w:rStyle w:val="Hyperlink"/>
            <w:rFonts w:cstheme="minorHAnsi" w:hint="cs"/>
            <w:sz w:val="24"/>
            <w:szCs w:val="24"/>
            <w:rtl/>
            <w:lang w:bidi="ar-JO"/>
          </w:rPr>
          <w:t>قالب</w:t>
        </w:r>
        <w:r w:rsidRPr="00CD2CB9">
          <w:rPr>
            <w:rStyle w:val="Hyperlink"/>
            <w:rFonts w:cstheme="minorHAnsi"/>
            <w:sz w:val="24"/>
            <w:szCs w:val="24"/>
            <w:rtl/>
            <w:lang w:bidi="ar-JO"/>
          </w:rPr>
          <w:t xml:space="preserve"> الإجراءات الأساسية للمشاركة المجتمعية والمساءلة في حالات الطوارئ على جامبورد</w:t>
        </w:r>
      </w:hyperlink>
      <w:r w:rsidRPr="00CD2CB9">
        <w:rPr>
          <w:rFonts w:cstheme="minorHAnsi"/>
          <w:sz w:val="24"/>
          <w:szCs w:val="24"/>
          <w:rtl/>
          <w:lang w:bidi="ar-JO"/>
        </w:rPr>
        <w:t>، عبر النقر على النقاط الثلاثة الموجود في أعلى يمين الصفحة، ثم اختر "إنشاء نسخة". تأكد من إمكانية المشاركين على تعديل أداة جامبورد أثناء العمل الجماعي من خلال النقر على "مشاركة" ومن ثم تحديث خيار رابط الدخول لـ "أي مستخدم لديه الرابط" و"محرِّر". أضف هذا الرابط إلى الأجندة الخاصة بالميسر.</w:t>
      </w:r>
    </w:p>
    <w:p w14:paraId="55904894" w14:textId="77777777" w:rsidR="00EC1C2A" w:rsidRPr="00CD2CB9" w:rsidRDefault="00EC1C2A" w:rsidP="00EC1C2A">
      <w:pPr>
        <w:pStyle w:val="ListParagraph"/>
        <w:bidi/>
        <w:ind w:left="360"/>
        <w:jc w:val="both"/>
        <w:rPr>
          <w:rFonts w:ascii="Calibri" w:hAnsi="Calibri" w:cs="Calibri"/>
          <w:sz w:val="24"/>
          <w:szCs w:val="24"/>
          <w:rtl/>
          <w:lang w:bidi="ar-JO"/>
        </w:rPr>
      </w:pPr>
    </w:p>
    <w:p w14:paraId="51EEE4C6" w14:textId="7EACEF0F" w:rsidR="00214980" w:rsidRPr="00CD2CB9" w:rsidRDefault="00214980" w:rsidP="00CD2CB9">
      <w:pPr>
        <w:pStyle w:val="ListParagraph"/>
        <w:numPr>
          <w:ilvl w:val="0"/>
          <w:numId w:val="4"/>
        </w:numPr>
        <w:bidi/>
        <w:spacing w:after="120" w:line="276" w:lineRule="auto"/>
        <w:jc w:val="both"/>
        <w:rPr>
          <w:rFonts w:ascii="Calibri" w:hAnsi="Calibri" w:cs="Calibri"/>
          <w:sz w:val="24"/>
          <w:szCs w:val="24"/>
          <w:lang w:bidi="ar-JO"/>
        </w:rPr>
      </w:pPr>
      <w:r w:rsidRPr="00CD2CB9">
        <w:rPr>
          <w:rFonts w:ascii="Calibri" w:hAnsi="Calibri" w:cs="Calibri" w:hint="cs"/>
          <w:sz w:val="24"/>
          <w:szCs w:val="24"/>
          <w:rtl/>
          <w:lang w:bidi="ar-JO"/>
        </w:rPr>
        <w:t>ارشادات للمشاركين</w:t>
      </w:r>
    </w:p>
    <w:p w14:paraId="4C53C046" w14:textId="77777777" w:rsidR="00214980" w:rsidRPr="00CD2CB9" w:rsidRDefault="00214980" w:rsidP="00214980">
      <w:pPr>
        <w:pStyle w:val="ListParagraph"/>
        <w:rPr>
          <w:rFonts w:ascii="Calibri" w:hAnsi="Calibri" w:cs="Calibri"/>
          <w:sz w:val="24"/>
          <w:szCs w:val="24"/>
          <w:rtl/>
          <w:lang w:bidi="ar-JO"/>
        </w:rPr>
      </w:pPr>
    </w:p>
    <w:p w14:paraId="240E1BF8" w14:textId="5016C7D9" w:rsidR="00214980" w:rsidRPr="00CD2CB9" w:rsidRDefault="00214980" w:rsidP="00214980">
      <w:pPr>
        <w:pStyle w:val="ListParagraph"/>
        <w:numPr>
          <w:ilvl w:val="0"/>
          <w:numId w:val="3"/>
        </w:numPr>
        <w:bidi/>
        <w:jc w:val="both"/>
        <w:rPr>
          <w:rFonts w:ascii="Calibri" w:hAnsi="Calibri" w:cs="Calibri"/>
          <w:sz w:val="24"/>
          <w:szCs w:val="24"/>
          <w:lang w:bidi="ar-JO"/>
        </w:rPr>
      </w:pPr>
      <w:r w:rsidRPr="00CD2CB9">
        <w:rPr>
          <w:rFonts w:ascii="Calibri" w:hAnsi="Calibri" w:cs="Calibri" w:hint="cs"/>
          <w:sz w:val="24"/>
          <w:szCs w:val="24"/>
          <w:rtl/>
          <w:lang w:bidi="ar-JO"/>
        </w:rPr>
        <w:t xml:space="preserve">ستتم مشاركة </w:t>
      </w:r>
      <w:r w:rsidR="00AA4EA3" w:rsidRPr="00CD2CB9">
        <w:rPr>
          <w:rFonts w:ascii="Calibri" w:hAnsi="Calibri" w:cs="Calibri" w:hint="cs"/>
          <w:sz w:val="24"/>
          <w:szCs w:val="24"/>
          <w:rtl/>
          <w:lang w:bidi="ar-JO"/>
        </w:rPr>
        <w:t>أداة</w:t>
      </w:r>
      <w:r w:rsidRPr="00CD2CB9">
        <w:rPr>
          <w:rFonts w:ascii="Calibri" w:hAnsi="Calibri" w:cs="Calibri" w:hint="cs"/>
          <w:sz w:val="24"/>
          <w:szCs w:val="24"/>
          <w:rtl/>
          <w:lang w:bidi="ar-JO"/>
        </w:rPr>
        <w:t xml:space="preserve"> جامبورد </w:t>
      </w:r>
      <w:r w:rsidR="005254C8" w:rsidRPr="00CD2CB9">
        <w:rPr>
          <w:rFonts w:ascii="Calibri" w:hAnsi="Calibri" w:cs="Calibri" w:hint="cs"/>
          <w:sz w:val="24"/>
          <w:szCs w:val="24"/>
          <w:rtl/>
          <w:lang w:bidi="ar-JO"/>
        </w:rPr>
        <w:t>تحتوي</w:t>
      </w:r>
      <w:r w:rsidRPr="00CD2CB9">
        <w:rPr>
          <w:rFonts w:ascii="Calibri" w:hAnsi="Calibri" w:cs="Calibri" w:hint="cs"/>
          <w:sz w:val="24"/>
          <w:szCs w:val="24"/>
          <w:rtl/>
          <w:lang w:bidi="ar-JO"/>
        </w:rPr>
        <w:t xml:space="preserve"> على الإجراءات الأساسية للمشاركة المجتمعية والمساءلة </w:t>
      </w:r>
      <w:r w:rsidR="00FA44EF" w:rsidRPr="00CD2CB9">
        <w:rPr>
          <w:rFonts w:ascii="Calibri" w:hAnsi="Calibri" w:cs="Calibri" w:hint="cs"/>
          <w:sz w:val="24"/>
          <w:szCs w:val="24"/>
          <w:rtl/>
          <w:lang w:bidi="ar-JO"/>
        </w:rPr>
        <w:t xml:space="preserve">عبر صندوق الدردشة في زوم. </w:t>
      </w:r>
    </w:p>
    <w:p w14:paraId="6BFFE738" w14:textId="77777777" w:rsidR="00FD3A34" w:rsidRPr="00CD2CB9" w:rsidRDefault="00FD3A34" w:rsidP="00FD3A34">
      <w:pPr>
        <w:pStyle w:val="ListParagraph"/>
        <w:bidi/>
        <w:ind w:left="1080"/>
        <w:jc w:val="both"/>
        <w:rPr>
          <w:rFonts w:ascii="Calibri" w:hAnsi="Calibri" w:cs="Calibri"/>
          <w:sz w:val="24"/>
          <w:szCs w:val="24"/>
          <w:lang w:bidi="ar-JO"/>
        </w:rPr>
      </w:pPr>
    </w:p>
    <w:p w14:paraId="5F1A8580" w14:textId="65DD9F0F" w:rsidR="00FA44EF" w:rsidRPr="00CD2CB9" w:rsidRDefault="00FA44EF" w:rsidP="00FA44EF">
      <w:pPr>
        <w:pStyle w:val="ListParagraph"/>
        <w:numPr>
          <w:ilvl w:val="0"/>
          <w:numId w:val="3"/>
        </w:numPr>
        <w:bidi/>
        <w:jc w:val="both"/>
        <w:rPr>
          <w:rFonts w:ascii="Calibri" w:hAnsi="Calibri" w:cs="Calibri"/>
          <w:sz w:val="24"/>
          <w:szCs w:val="24"/>
          <w:lang w:bidi="ar-JO"/>
        </w:rPr>
      </w:pPr>
      <w:r w:rsidRPr="00CD2CB9">
        <w:rPr>
          <w:rFonts w:ascii="Calibri" w:hAnsi="Calibri" w:cs="Calibri" w:hint="cs"/>
          <w:sz w:val="24"/>
          <w:szCs w:val="24"/>
          <w:rtl/>
          <w:lang w:bidi="ar-JO"/>
        </w:rPr>
        <w:t xml:space="preserve">سيتم تقسيم المشاركين في غرف جانبية. </w:t>
      </w:r>
    </w:p>
    <w:p w14:paraId="3CA6AA30" w14:textId="77777777" w:rsidR="00FD3A34" w:rsidRPr="00CD2CB9" w:rsidRDefault="00FD3A34" w:rsidP="00FD3A34">
      <w:pPr>
        <w:pStyle w:val="ListParagraph"/>
        <w:bidi/>
        <w:ind w:left="1080"/>
        <w:jc w:val="both"/>
        <w:rPr>
          <w:rFonts w:ascii="Calibri" w:hAnsi="Calibri" w:cs="Calibri"/>
          <w:sz w:val="24"/>
          <w:szCs w:val="24"/>
          <w:lang w:bidi="ar-JO"/>
        </w:rPr>
      </w:pPr>
    </w:p>
    <w:p w14:paraId="6B2CE356" w14:textId="470C2D6F" w:rsidR="00FA44EF" w:rsidRPr="00CD2CB9" w:rsidRDefault="00FA44EF" w:rsidP="00FA44EF">
      <w:pPr>
        <w:pStyle w:val="ListParagraph"/>
        <w:numPr>
          <w:ilvl w:val="0"/>
          <w:numId w:val="3"/>
        </w:numPr>
        <w:bidi/>
        <w:jc w:val="both"/>
        <w:rPr>
          <w:rFonts w:ascii="Calibri" w:hAnsi="Calibri" w:cs="Calibri"/>
          <w:sz w:val="24"/>
          <w:szCs w:val="24"/>
          <w:lang w:bidi="ar-JO"/>
        </w:rPr>
      </w:pPr>
      <w:r w:rsidRPr="00CD2CB9">
        <w:rPr>
          <w:rFonts w:ascii="Calibri" w:hAnsi="Calibri" w:cs="Calibri" w:hint="cs"/>
          <w:sz w:val="24"/>
          <w:szCs w:val="24"/>
          <w:rtl/>
          <w:lang w:bidi="ar-JO"/>
        </w:rPr>
        <w:t xml:space="preserve">ستناقش كل مجموعة </w:t>
      </w:r>
      <w:r w:rsidR="00FD3A34" w:rsidRPr="00CD2CB9">
        <w:rPr>
          <w:rFonts w:ascii="Calibri" w:hAnsi="Calibri" w:cs="Calibri" w:hint="cs"/>
          <w:sz w:val="24"/>
          <w:szCs w:val="24"/>
          <w:rtl/>
          <w:lang w:bidi="ar-JO"/>
        </w:rPr>
        <w:t xml:space="preserve">وترتب الإجراءات حسب مرحلة الاستجابة التي يجب أن يُنفذ فيها، بمعنىً آخر تقييم </w:t>
      </w:r>
      <w:r w:rsidR="00B14F1B" w:rsidRPr="00CD2CB9">
        <w:rPr>
          <w:rFonts w:ascii="Calibri" w:hAnsi="Calibri" w:cs="Calibri" w:hint="cs"/>
          <w:sz w:val="24"/>
          <w:szCs w:val="24"/>
          <w:rtl/>
          <w:lang w:bidi="ar-JO"/>
        </w:rPr>
        <w:t>والتخطيط</w:t>
      </w:r>
      <w:r w:rsidR="00FD3A34" w:rsidRPr="00CD2CB9">
        <w:rPr>
          <w:rFonts w:ascii="Calibri" w:hAnsi="Calibri" w:cs="Calibri" w:hint="cs"/>
          <w:sz w:val="24"/>
          <w:szCs w:val="24"/>
          <w:rtl/>
          <w:lang w:bidi="ar-JO"/>
        </w:rPr>
        <w:t xml:space="preserve"> والتنفيذ والرصد والتقدير أو التعلم والاستعداد لمشاركة تبريراتهم في الجلسة العامة، لديهم 10 دقائق لفعل ذلك. </w:t>
      </w:r>
    </w:p>
    <w:p w14:paraId="10833344" w14:textId="77777777" w:rsidR="00FD3A34" w:rsidRPr="00CD2CB9" w:rsidRDefault="00FD3A34" w:rsidP="00FD3A34">
      <w:pPr>
        <w:pStyle w:val="ListParagraph"/>
        <w:bidi/>
        <w:ind w:left="1080"/>
        <w:jc w:val="both"/>
        <w:rPr>
          <w:rFonts w:ascii="Calibri" w:hAnsi="Calibri" w:cs="Calibri"/>
          <w:sz w:val="24"/>
          <w:szCs w:val="24"/>
          <w:rtl/>
          <w:lang w:bidi="ar-JO"/>
        </w:rPr>
      </w:pPr>
    </w:p>
    <w:p w14:paraId="310E416B" w14:textId="4ED07772" w:rsidR="00FD3A34" w:rsidRPr="00CD2CB9" w:rsidRDefault="00FD3A34" w:rsidP="009E5C7A">
      <w:pPr>
        <w:pStyle w:val="ListParagraph"/>
        <w:numPr>
          <w:ilvl w:val="0"/>
          <w:numId w:val="4"/>
        </w:numPr>
        <w:bidi/>
        <w:spacing w:after="120" w:line="276" w:lineRule="auto"/>
        <w:jc w:val="both"/>
        <w:rPr>
          <w:rFonts w:ascii="Calibri" w:hAnsi="Calibri" w:cs="Calibri"/>
          <w:sz w:val="24"/>
          <w:szCs w:val="24"/>
          <w:lang w:bidi="ar-JO"/>
        </w:rPr>
      </w:pPr>
      <w:r w:rsidRPr="00CD2CB9">
        <w:rPr>
          <w:rFonts w:ascii="Calibri" w:hAnsi="Calibri" w:cs="Calibri" w:hint="cs"/>
          <w:sz w:val="24"/>
          <w:szCs w:val="24"/>
          <w:rtl/>
          <w:lang w:bidi="ar-JO"/>
        </w:rPr>
        <w:t xml:space="preserve">شارك رابط </w:t>
      </w:r>
      <w:r w:rsidR="00AA4EA3" w:rsidRPr="00CD2CB9">
        <w:rPr>
          <w:rFonts w:ascii="Calibri" w:hAnsi="Calibri" w:cs="Calibri" w:hint="cs"/>
          <w:sz w:val="24"/>
          <w:szCs w:val="24"/>
          <w:rtl/>
          <w:lang w:bidi="ar-JO"/>
        </w:rPr>
        <w:t>أدوات</w:t>
      </w:r>
      <w:r w:rsidRPr="00CD2CB9">
        <w:rPr>
          <w:rFonts w:ascii="Calibri" w:hAnsi="Calibri" w:cs="Calibri" w:hint="cs"/>
          <w:sz w:val="24"/>
          <w:szCs w:val="24"/>
          <w:rtl/>
          <w:lang w:bidi="ar-JO"/>
        </w:rPr>
        <w:t xml:space="preserve"> جامبورد في صندوق الدردشة في منصة زوم بعد مشاركة الإرشادات واطلب من الجميع فتح الرابط قبل فتح الغرف الجانبية. </w:t>
      </w:r>
    </w:p>
    <w:p w14:paraId="6A733EAB" w14:textId="77777777" w:rsidR="00FD3A34" w:rsidRPr="00CD2CB9" w:rsidRDefault="00FD3A34" w:rsidP="00FD3A34">
      <w:pPr>
        <w:pStyle w:val="ListParagraph"/>
        <w:bidi/>
        <w:ind w:left="360"/>
        <w:jc w:val="both"/>
        <w:rPr>
          <w:rFonts w:ascii="Calibri" w:hAnsi="Calibri" w:cs="Calibri"/>
          <w:sz w:val="24"/>
          <w:szCs w:val="24"/>
          <w:rtl/>
          <w:lang w:bidi="ar-JO"/>
        </w:rPr>
      </w:pPr>
    </w:p>
    <w:p w14:paraId="1E347A90" w14:textId="1B16BCD6" w:rsidR="00FD3A34" w:rsidRPr="00CD2CB9" w:rsidRDefault="00FD3A34" w:rsidP="009E5C7A">
      <w:pPr>
        <w:pStyle w:val="ListParagraph"/>
        <w:numPr>
          <w:ilvl w:val="0"/>
          <w:numId w:val="4"/>
        </w:numPr>
        <w:bidi/>
        <w:spacing w:after="120" w:line="276" w:lineRule="auto"/>
        <w:jc w:val="both"/>
        <w:rPr>
          <w:rFonts w:ascii="Calibri" w:hAnsi="Calibri" w:cs="Calibri"/>
          <w:sz w:val="24"/>
          <w:szCs w:val="24"/>
          <w:lang w:bidi="ar-JO"/>
        </w:rPr>
      </w:pPr>
      <w:r w:rsidRPr="00CD2CB9">
        <w:rPr>
          <w:rFonts w:ascii="Calibri" w:hAnsi="Calibri" w:cs="Calibri" w:hint="cs"/>
          <w:sz w:val="24"/>
          <w:szCs w:val="24"/>
          <w:rtl/>
          <w:lang w:bidi="ar-JO"/>
        </w:rPr>
        <w:t xml:space="preserve">افتح الغرف الجانبية واضبط الوقت على 10 دقائق. </w:t>
      </w:r>
    </w:p>
    <w:p w14:paraId="26E2B8F8" w14:textId="77777777" w:rsidR="00FD3A34" w:rsidRPr="00CD2CB9" w:rsidRDefault="00FD3A34" w:rsidP="00FD3A34">
      <w:pPr>
        <w:pStyle w:val="ListParagraph"/>
        <w:rPr>
          <w:rFonts w:ascii="Calibri" w:hAnsi="Calibri" w:cs="Calibri"/>
          <w:sz w:val="24"/>
          <w:szCs w:val="24"/>
          <w:rtl/>
          <w:lang w:bidi="ar-JO"/>
        </w:rPr>
      </w:pPr>
    </w:p>
    <w:p w14:paraId="715361FA" w14:textId="0835BE16" w:rsidR="00FD3A34" w:rsidRPr="00CD2CB9" w:rsidRDefault="00C43DD3" w:rsidP="009E5C7A">
      <w:pPr>
        <w:pStyle w:val="ListParagraph"/>
        <w:numPr>
          <w:ilvl w:val="0"/>
          <w:numId w:val="4"/>
        </w:numPr>
        <w:bidi/>
        <w:spacing w:after="120" w:line="276" w:lineRule="auto"/>
        <w:jc w:val="both"/>
        <w:rPr>
          <w:rFonts w:ascii="Calibri" w:hAnsi="Calibri" w:cs="Calibri"/>
          <w:sz w:val="24"/>
          <w:szCs w:val="24"/>
          <w:lang w:bidi="ar-JO"/>
        </w:rPr>
      </w:pPr>
      <w:r w:rsidRPr="00CD2CB9">
        <w:rPr>
          <w:rFonts w:ascii="Calibri" w:hAnsi="Calibri" w:cs="Calibri" w:hint="cs"/>
          <w:sz w:val="24"/>
          <w:szCs w:val="24"/>
          <w:rtl/>
          <w:lang w:bidi="ar-JO"/>
        </w:rPr>
        <w:t xml:space="preserve">أجرِ استخلاصًا للمعلومات مع المشاركين في الجلسة العامة. </w:t>
      </w:r>
    </w:p>
    <w:p w14:paraId="4BB4BDFE" w14:textId="77777777" w:rsidR="00C43DD3" w:rsidRPr="00CD2CB9" w:rsidRDefault="00C43DD3" w:rsidP="00C43DD3">
      <w:pPr>
        <w:pStyle w:val="ListParagraph"/>
        <w:rPr>
          <w:rFonts w:ascii="Calibri" w:hAnsi="Calibri" w:cs="Calibri"/>
          <w:sz w:val="24"/>
          <w:szCs w:val="24"/>
          <w:rtl/>
          <w:lang w:bidi="ar-JO"/>
        </w:rPr>
      </w:pPr>
    </w:p>
    <w:p w14:paraId="34235D08" w14:textId="4CD61CC0" w:rsidR="00C43DD3" w:rsidRPr="00CD2CB9" w:rsidRDefault="00C43DD3" w:rsidP="009E5C7A">
      <w:pPr>
        <w:pStyle w:val="ListParagraph"/>
        <w:numPr>
          <w:ilvl w:val="0"/>
          <w:numId w:val="4"/>
        </w:numPr>
        <w:bidi/>
        <w:spacing w:after="120" w:line="276" w:lineRule="auto"/>
        <w:jc w:val="both"/>
        <w:rPr>
          <w:rFonts w:ascii="Calibri" w:hAnsi="Calibri" w:cs="Calibri"/>
          <w:sz w:val="24"/>
          <w:szCs w:val="24"/>
          <w:rtl/>
          <w:lang w:bidi="ar-JO"/>
        </w:rPr>
      </w:pPr>
      <w:r w:rsidRPr="00CD2CB9">
        <w:rPr>
          <w:rFonts w:ascii="Calibri" w:hAnsi="Calibri" w:cs="Calibri" w:hint="cs"/>
          <w:sz w:val="24"/>
          <w:szCs w:val="24"/>
          <w:rtl/>
          <w:lang w:bidi="ar-JO"/>
        </w:rPr>
        <w:t xml:space="preserve">يحتوي عرض بوربوينت الخاص بالمشاركة المجتمعية والمساءلة على الإجابات ويوضح كل مرحلة بالتفصيل. </w:t>
      </w:r>
    </w:p>
    <w:tbl>
      <w:tblPr>
        <w:tblStyle w:val="TableGrid"/>
        <w:tblpPr w:leftFromText="180" w:rightFromText="180" w:vertAnchor="page" w:horzAnchor="margin" w:tblpY="2207"/>
        <w:bidiVisual/>
        <w:tblW w:w="9442" w:type="dxa"/>
        <w:tblLook w:val="04A0" w:firstRow="1" w:lastRow="0" w:firstColumn="1" w:lastColumn="0" w:noHBand="0" w:noVBand="1"/>
      </w:tblPr>
      <w:tblGrid>
        <w:gridCol w:w="9442"/>
      </w:tblGrid>
      <w:tr w:rsidR="00C43DD3" w:rsidRPr="00F53736" w14:paraId="4C24A530" w14:textId="77777777" w:rsidTr="001A04AD">
        <w:trPr>
          <w:trHeight w:val="620"/>
        </w:trPr>
        <w:tc>
          <w:tcPr>
            <w:tcW w:w="9442" w:type="dxa"/>
          </w:tcPr>
          <w:p w14:paraId="5DE242AC" w14:textId="77777777" w:rsidR="00C43DD3" w:rsidRPr="009E5C7A" w:rsidRDefault="00C43DD3" w:rsidP="001A04AD">
            <w:pPr>
              <w:bidi/>
              <w:jc w:val="both"/>
              <w:rPr>
                <w:rFonts w:ascii="Calibri" w:hAnsi="Calibri" w:cs="Calibri"/>
                <w:sz w:val="24"/>
                <w:szCs w:val="24"/>
                <w:rtl/>
                <w:lang w:bidi="ar-JO"/>
              </w:rPr>
            </w:pPr>
            <w:r w:rsidRPr="009E5C7A">
              <w:rPr>
                <w:rFonts w:ascii="Calibri" w:hAnsi="Calibri" w:cs="Calibri"/>
                <w:sz w:val="24"/>
                <w:szCs w:val="24"/>
                <w:rtl/>
                <w:lang w:bidi="ar-JO"/>
              </w:rPr>
              <w:lastRenderedPageBreak/>
              <w:t xml:space="preserve">دمج المشاركة المجتمعية في كافة النواحي الخاصة بالاستجابة. </w:t>
            </w:r>
          </w:p>
        </w:tc>
      </w:tr>
      <w:tr w:rsidR="00C43DD3" w:rsidRPr="00F53736" w14:paraId="5D4FF930" w14:textId="77777777" w:rsidTr="001A04AD">
        <w:trPr>
          <w:trHeight w:val="612"/>
        </w:trPr>
        <w:tc>
          <w:tcPr>
            <w:tcW w:w="9442" w:type="dxa"/>
          </w:tcPr>
          <w:p w14:paraId="34E20113" w14:textId="77777777" w:rsidR="00C43DD3" w:rsidRPr="009E5C7A" w:rsidRDefault="00C43DD3" w:rsidP="001A04AD">
            <w:pPr>
              <w:bidi/>
              <w:jc w:val="both"/>
              <w:rPr>
                <w:rFonts w:ascii="Calibri" w:hAnsi="Calibri" w:cs="Calibri"/>
                <w:sz w:val="24"/>
                <w:szCs w:val="24"/>
                <w:rtl/>
                <w:lang w:bidi="ar-JO"/>
              </w:rPr>
            </w:pPr>
            <w:r w:rsidRPr="009E5C7A">
              <w:rPr>
                <w:rFonts w:ascii="Calibri" w:hAnsi="Calibri" w:cs="Calibri"/>
                <w:sz w:val="24"/>
                <w:szCs w:val="24"/>
                <w:rtl/>
                <w:lang w:bidi="ar-JO"/>
              </w:rPr>
              <w:t xml:space="preserve">فهم الحاجات والقدرات والسياق العام. </w:t>
            </w:r>
          </w:p>
        </w:tc>
      </w:tr>
      <w:tr w:rsidR="00C43DD3" w:rsidRPr="00F53736" w14:paraId="0147ADF8" w14:textId="77777777" w:rsidTr="001A04AD">
        <w:trPr>
          <w:trHeight w:val="630"/>
        </w:trPr>
        <w:tc>
          <w:tcPr>
            <w:tcW w:w="9442" w:type="dxa"/>
          </w:tcPr>
          <w:p w14:paraId="6017849F" w14:textId="4E8FCB1F" w:rsidR="00C43DD3" w:rsidRPr="009E5C7A" w:rsidRDefault="00C43DD3" w:rsidP="001A04AD">
            <w:pPr>
              <w:bidi/>
              <w:jc w:val="both"/>
              <w:rPr>
                <w:rFonts w:ascii="Calibri" w:hAnsi="Calibri" w:cs="Calibri"/>
                <w:sz w:val="24"/>
                <w:szCs w:val="24"/>
                <w:rtl/>
                <w:lang w:bidi="ar-JO"/>
              </w:rPr>
            </w:pPr>
            <w:r w:rsidRPr="009E5C7A">
              <w:rPr>
                <w:rFonts w:ascii="Calibri" w:hAnsi="Calibri" w:cs="Calibri"/>
                <w:sz w:val="24"/>
                <w:szCs w:val="24"/>
                <w:rtl/>
                <w:lang w:bidi="ar-JO"/>
              </w:rPr>
              <w:t>إجراء التقييم بنزاه</w:t>
            </w:r>
            <w:r w:rsidR="00B407DF">
              <w:rPr>
                <w:rFonts w:ascii="Calibri" w:hAnsi="Calibri" w:cs="Calibri" w:hint="cs"/>
                <w:sz w:val="24"/>
                <w:szCs w:val="24"/>
                <w:rtl/>
                <w:lang w:bidi="ar-JO"/>
              </w:rPr>
              <w:t>ة</w:t>
            </w:r>
            <w:r w:rsidRPr="009E5C7A">
              <w:rPr>
                <w:rFonts w:ascii="Calibri" w:hAnsi="Calibri" w:cs="Calibri"/>
                <w:sz w:val="24"/>
                <w:szCs w:val="24"/>
                <w:rtl/>
                <w:lang w:bidi="ar-JO"/>
              </w:rPr>
              <w:t xml:space="preserve"> واحترام </w:t>
            </w:r>
            <w:r w:rsidRPr="009E5C7A">
              <w:rPr>
                <w:rFonts w:ascii="Calibri" w:hAnsi="Calibri" w:cs="Calibri" w:hint="cs"/>
                <w:sz w:val="24"/>
                <w:szCs w:val="24"/>
                <w:rtl/>
                <w:lang w:bidi="ar-JO"/>
              </w:rPr>
              <w:t>ل</w:t>
            </w:r>
            <w:r w:rsidRPr="009E5C7A">
              <w:rPr>
                <w:rFonts w:ascii="Calibri" w:hAnsi="Calibri" w:cs="Calibri"/>
                <w:sz w:val="24"/>
                <w:szCs w:val="24"/>
                <w:rtl/>
                <w:lang w:bidi="ar-JO"/>
              </w:rPr>
              <w:t xml:space="preserve">لمجتمع. </w:t>
            </w:r>
          </w:p>
        </w:tc>
      </w:tr>
      <w:tr w:rsidR="00C43DD3" w:rsidRPr="00F53736" w14:paraId="60A960BF" w14:textId="77777777" w:rsidTr="001A04AD">
        <w:trPr>
          <w:trHeight w:val="531"/>
        </w:trPr>
        <w:tc>
          <w:tcPr>
            <w:tcW w:w="9442" w:type="dxa"/>
          </w:tcPr>
          <w:p w14:paraId="35E9AD48" w14:textId="77777777" w:rsidR="00C43DD3" w:rsidRPr="009E5C7A" w:rsidRDefault="00C43DD3" w:rsidP="001A04AD">
            <w:pPr>
              <w:bidi/>
              <w:jc w:val="both"/>
              <w:rPr>
                <w:rFonts w:ascii="Calibri" w:hAnsi="Calibri" w:cs="Calibri"/>
                <w:sz w:val="24"/>
                <w:szCs w:val="24"/>
                <w:lang w:bidi="ar-JO"/>
              </w:rPr>
            </w:pPr>
            <w:r w:rsidRPr="009E5C7A">
              <w:rPr>
                <w:rFonts w:ascii="Calibri" w:hAnsi="Calibri" w:cs="Calibri"/>
                <w:sz w:val="24"/>
                <w:szCs w:val="24"/>
                <w:rtl/>
                <w:lang w:bidi="ar-JO"/>
              </w:rPr>
              <w:t xml:space="preserve">مناقشة خطط الاستجابة مع المجتمعات وأصحاب المصلحة الرئيسيين. </w:t>
            </w:r>
          </w:p>
        </w:tc>
      </w:tr>
      <w:tr w:rsidR="00C43DD3" w:rsidRPr="00F53736" w14:paraId="3576CF86" w14:textId="77777777" w:rsidTr="001A04AD">
        <w:trPr>
          <w:trHeight w:val="531"/>
        </w:trPr>
        <w:tc>
          <w:tcPr>
            <w:tcW w:w="9442" w:type="dxa"/>
          </w:tcPr>
          <w:p w14:paraId="5CF17087" w14:textId="77777777" w:rsidR="00C43DD3" w:rsidRPr="009E5C7A" w:rsidRDefault="00C43DD3" w:rsidP="001A04AD">
            <w:pPr>
              <w:bidi/>
              <w:jc w:val="both"/>
              <w:rPr>
                <w:rFonts w:ascii="Calibri" w:hAnsi="Calibri" w:cs="Calibri"/>
                <w:sz w:val="24"/>
                <w:szCs w:val="24"/>
                <w:rtl/>
                <w:lang w:bidi="ar-JO"/>
              </w:rPr>
            </w:pPr>
            <w:r w:rsidRPr="009E5C7A">
              <w:rPr>
                <w:rFonts w:ascii="Calibri" w:hAnsi="Calibri" w:cs="Calibri"/>
                <w:sz w:val="24"/>
                <w:szCs w:val="24"/>
                <w:rtl/>
                <w:lang w:bidi="ar-JO"/>
              </w:rPr>
              <w:t xml:space="preserve">مناقشة معايير الاختيار وعمليات التوزيع والاتفاق عليها مع المجتمعات المحلية. </w:t>
            </w:r>
          </w:p>
        </w:tc>
      </w:tr>
      <w:tr w:rsidR="00C43DD3" w:rsidRPr="00F53736" w14:paraId="791CB8CA" w14:textId="77777777" w:rsidTr="001A04AD">
        <w:trPr>
          <w:trHeight w:val="432"/>
        </w:trPr>
        <w:tc>
          <w:tcPr>
            <w:tcW w:w="9442" w:type="dxa"/>
          </w:tcPr>
          <w:p w14:paraId="2A041169" w14:textId="77777777" w:rsidR="00C43DD3" w:rsidRPr="009E5C7A" w:rsidRDefault="00C43DD3" w:rsidP="001A04AD">
            <w:pPr>
              <w:bidi/>
              <w:jc w:val="both"/>
              <w:rPr>
                <w:rFonts w:ascii="Calibri" w:hAnsi="Calibri" w:cs="Calibri"/>
                <w:sz w:val="24"/>
                <w:szCs w:val="24"/>
                <w:rtl/>
                <w:lang w:bidi="ar-JO"/>
              </w:rPr>
            </w:pPr>
            <w:r w:rsidRPr="009E5C7A">
              <w:rPr>
                <w:rFonts w:ascii="Calibri" w:hAnsi="Calibri" w:cs="Calibri"/>
                <w:sz w:val="24"/>
                <w:szCs w:val="24"/>
                <w:rtl/>
                <w:lang w:bidi="ar-JO"/>
              </w:rPr>
              <w:t xml:space="preserve">تضمين أنشطة ومؤشرات المشاركة المجتمعية في خطط الاستجابة والميزانية. </w:t>
            </w:r>
          </w:p>
        </w:tc>
      </w:tr>
      <w:tr w:rsidR="00C43DD3" w:rsidRPr="00F53736" w14:paraId="79F96FC0" w14:textId="77777777" w:rsidTr="001A04AD">
        <w:trPr>
          <w:trHeight w:val="531"/>
        </w:trPr>
        <w:tc>
          <w:tcPr>
            <w:tcW w:w="9442" w:type="dxa"/>
          </w:tcPr>
          <w:p w14:paraId="5DEA20CE" w14:textId="77777777" w:rsidR="00C43DD3" w:rsidRPr="009E5C7A" w:rsidRDefault="00C43DD3" w:rsidP="001A04AD">
            <w:pPr>
              <w:bidi/>
              <w:jc w:val="both"/>
              <w:rPr>
                <w:rFonts w:ascii="Calibri" w:hAnsi="Calibri" w:cs="Calibri"/>
                <w:sz w:val="24"/>
                <w:szCs w:val="24"/>
                <w:rtl/>
                <w:lang w:bidi="ar-JO"/>
              </w:rPr>
            </w:pPr>
            <w:r w:rsidRPr="009E5C7A">
              <w:rPr>
                <w:rFonts w:ascii="Calibri" w:hAnsi="Calibri" w:cs="Calibri"/>
                <w:sz w:val="24"/>
                <w:szCs w:val="24"/>
                <w:rtl/>
                <w:lang w:bidi="ar-JO"/>
              </w:rPr>
              <w:t xml:space="preserve">مشاركة معلومات الاستجابة مع المجتمع بشكل دوري ومستمر. </w:t>
            </w:r>
          </w:p>
        </w:tc>
      </w:tr>
      <w:tr w:rsidR="00C43DD3" w:rsidRPr="00F53736" w14:paraId="67DD4C2E" w14:textId="77777777" w:rsidTr="001A04AD">
        <w:trPr>
          <w:trHeight w:val="612"/>
        </w:trPr>
        <w:tc>
          <w:tcPr>
            <w:tcW w:w="9442" w:type="dxa"/>
          </w:tcPr>
          <w:p w14:paraId="71410EAF" w14:textId="4E5A8951" w:rsidR="00C43DD3" w:rsidRPr="009E5C7A" w:rsidRDefault="00B407DF" w:rsidP="001A04AD">
            <w:pPr>
              <w:bidi/>
              <w:jc w:val="both"/>
              <w:rPr>
                <w:rFonts w:ascii="Calibri" w:hAnsi="Calibri" w:cs="Calibri"/>
                <w:sz w:val="24"/>
                <w:szCs w:val="24"/>
                <w:rtl/>
                <w:lang w:bidi="ar-JO"/>
              </w:rPr>
            </w:pPr>
            <w:r>
              <w:rPr>
                <w:rFonts w:ascii="Calibri" w:hAnsi="Calibri" w:cs="Calibri" w:hint="cs"/>
                <w:sz w:val="24"/>
                <w:szCs w:val="24"/>
                <w:rtl/>
                <w:lang w:bidi="ar-JO"/>
              </w:rPr>
              <w:t>احرص</w:t>
            </w:r>
            <w:r w:rsidR="00C43DD3" w:rsidRPr="009E5C7A">
              <w:rPr>
                <w:rFonts w:ascii="Calibri" w:hAnsi="Calibri" w:cs="Calibri" w:hint="cs"/>
                <w:sz w:val="24"/>
                <w:szCs w:val="24"/>
                <w:rtl/>
                <w:lang w:bidi="ar-JO"/>
              </w:rPr>
              <w:t xml:space="preserve"> على</w:t>
            </w:r>
            <w:r w:rsidR="00C43DD3" w:rsidRPr="009E5C7A">
              <w:rPr>
                <w:rFonts w:ascii="Calibri" w:hAnsi="Calibri" w:cs="Calibri"/>
                <w:sz w:val="24"/>
                <w:szCs w:val="24"/>
                <w:rtl/>
                <w:lang w:bidi="ar-JO"/>
              </w:rPr>
              <w:t xml:space="preserve"> دعم المشاركة المجتمعية في عملية اتخاذ القرار </w:t>
            </w:r>
            <w:r w:rsidR="00C43DD3" w:rsidRPr="009E5C7A">
              <w:rPr>
                <w:rFonts w:ascii="Calibri" w:hAnsi="Calibri" w:cs="Calibri" w:hint="cs"/>
                <w:sz w:val="24"/>
                <w:szCs w:val="24"/>
                <w:rtl/>
                <w:lang w:bidi="ar-JO"/>
              </w:rPr>
              <w:t>الخاص</w:t>
            </w:r>
            <w:r w:rsidR="00C43DD3" w:rsidRPr="009E5C7A">
              <w:rPr>
                <w:rFonts w:ascii="Calibri" w:hAnsi="Calibri" w:cs="Calibri"/>
                <w:sz w:val="24"/>
                <w:szCs w:val="24"/>
                <w:rtl/>
                <w:lang w:bidi="ar-JO"/>
              </w:rPr>
              <w:t xml:space="preserve"> </w:t>
            </w:r>
            <w:r w:rsidR="00C43DD3" w:rsidRPr="009E5C7A">
              <w:rPr>
                <w:rFonts w:ascii="Calibri" w:hAnsi="Calibri" w:cs="Calibri" w:hint="cs"/>
                <w:sz w:val="24"/>
                <w:szCs w:val="24"/>
                <w:rtl/>
                <w:lang w:bidi="ar-JO"/>
              </w:rPr>
              <w:t>ب</w:t>
            </w:r>
            <w:r w:rsidR="00C43DD3" w:rsidRPr="009E5C7A">
              <w:rPr>
                <w:rFonts w:ascii="Calibri" w:hAnsi="Calibri" w:cs="Calibri"/>
                <w:sz w:val="24"/>
                <w:szCs w:val="24"/>
                <w:rtl/>
                <w:lang w:bidi="ar-JO"/>
              </w:rPr>
              <w:t xml:space="preserve">الاستجابة. </w:t>
            </w:r>
          </w:p>
        </w:tc>
      </w:tr>
      <w:tr w:rsidR="00C43DD3" w:rsidRPr="00F53736" w14:paraId="01C6203E" w14:textId="77777777" w:rsidTr="001A04AD">
        <w:trPr>
          <w:trHeight w:val="630"/>
        </w:trPr>
        <w:tc>
          <w:tcPr>
            <w:tcW w:w="9442" w:type="dxa"/>
          </w:tcPr>
          <w:p w14:paraId="2FC05D40" w14:textId="77777777" w:rsidR="00C43DD3" w:rsidRPr="009E5C7A" w:rsidRDefault="00C43DD3" w:rsidP="001A04AD">
            <w:pPr>
              <w:bidi/>
              <w:jc w:val="both"/>
              <w:rPr>
                <w:rFonts w:ascii="Calibri" w:hAnsi="Calibri" w:cs="Calibri"/>
                <w:sz w:val="24"/>
                <w:szCs w:val="24"/>
                <w:rtl/>
                <w:lang w:bidi="ar-JO"/>
              </w:rPr>
            </w:pPr>
            <w:r w:rsidRPr="009E5C7A">
              <w:rPr>
                <w:rFonts w:ascii="Calibri" w:hAnsi="Calibri" w:cs="Calibri"/>
                <w:sz w:val="24"/>
                <w:szCs w:val="24"/>
                <w:rtl/>
                <w:lang w:bidi="ar-JO"/>
              </w:rPr>
              <w:t xml:space="preserve">استمع لملاحظات أفراد المجتمع وانطباعاتهم </w:t>
            </w:r>
            <w:r w:rsidRPr="009E5C7A">
              <w:rPr>
                <w:rFonts w:ascii="Calibri" w:hAnsi="Calibri" w:cs="Calibri" w:hint="cs"/>
                <w:sz w:val="24"/>
                <w:szCs w:val="24"/>
                <w:rtl/>
                <w:lang w:bidi="ar-JO"/>
              </w:rPr>
              <w:t>و</w:t>
            </w:r>
            <w:r w:rsidRPr="009E5C7A">
              <w:rPr>
                <w:rFonts w:ascii="Calibri" w:hAnsi="Calibri" w:cs="Calibri"/>
                <w:sz w:val="24"/>
                <w:szCs w:val="24"/>
                <w:rtl/>
                <w:lang w:bidi="ar-JO"/>
              </w:rPr>
              <w:t xml:space="preserve">استخدمها في توجيه عملية الاستجابة. </w:t>
            </w:r>
          </w:p>
        </w:tc>
      </w:tr>
      <w:tr w:rsidR="00C43DD3" w:rsidRPr="00F53736" w14:paraId="409F6FA8" w14:textId="77777777" w:rsidTr="001A04AD">
        <w:trPr>
          <w:trHeight w:val="621"/>
        </w:trPr>
        <w:tc>
          <w:tcPr>
            <w:tcW w:w="9442" w:type="dxa"/>
          </w:tcPr>
          <w:p w14:paraId="28CFA2A5" w14:textId="77777777" w:rsidR="00C43DD3" w:rsidRPr="009E5C7A" w:rsidRDefault="00C43DD3" w:rsidP="001A04AD">
            <w:pPr>
              <w:bidi/>
              <w:jc w:val="both"/>
              <w:rPr>
                <w:rFonts w:ascii="Calibri" w:hAnsi="Calibri" w:cs="Calibri"/>
                <w:sz w:val="24"/>
                <w:szCs w:val="24"/>
                <w:rtl/>
                <w:lang w:bidi="ar-JO"/>
              </w:rPr>
            </w:pPr>
            <w:r w:rsidRPr="009E5C7A">
              <w:rPr>
                <w:rFonts w:ascii="Calibri" w:hAnsi="Calibri" w:cs="Calibri" w:hint="cs"/>
                <w:sz w:val="24"/>
                <w:szCs w:val="24"/>
                <w:rtl/>
                <w:lang w:bidi="ar-JO"/>
              </w:rPr>
              <w:t>إشراك</w:t>
            </w:r>
            <w:r w:rsidRPr="009E5C7A">
              <w:rPr>
                <w:rFonts w:ascii="Calibri" w:hAnsi="Calibri" w:cs="Calibri"/>
                <w:sz w:val="24"/>
                <w:szCs w:val="24"/>
                <w:rtl/>
                <w:lang w:bidi="ar-JO"/>
              </w:rPr>
              <w:t xml:space="preserve"> المجتمع في عملية التقييم. </w:t>
            </w:r>
          </w:p>
        </w:tc>
      </w:tr>
    </w:tbl>
    <w:p w14:paraId="389F9748" w14:textId="0121E107" w:rsidR="00171BA7" w:rsidRPr="00C43DD3" w:rsidRDefault="00171BA7" w:rsidP="00C43DD3">
      <w:pPr>
        <w:bidi/>
        <w:jc w:val="both"/>
        <w:rPr>
          <w:rFonts w:ascii="Calibri" w:hAnsi="Calibri" w:cs="Calibri"/>
          <w:sz w:val="24"/>
          <w:szCs w:val="24"/>
          <w:rtl/>
          <w:lang w:bidi="ar-JO"/>
        </w:rPr>
      </w:pPr>
    </w:p>
    <w:sectPr w:rsidR="00171BA7" w:rsidRPr="00C43DD3">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67DD9" w14:textId="77777777" w:rsidR="00412569" w:rsidRDefault="00412569" w:rsidP="008A2780">
      <w:pPr>
        <w:spacing w:after="0" w:line="240" w:lineRule="auto"/>
      </w:pPr>
      <w:r>
        <w:separator/>
      </w:r>
    </w:p>
  </w:endnote>
  <w:endnote w:type="continuationSeparator" w:id="0">
    <w:p w14:paraId="20F98B4B" w14:textId="77777777" w:rsidR="00412569" w:rsidRDefault="00412569" w:rsidP="008A27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67A91" w14:textId="29A90828" w:rsidR="008A59B0" w:rsidRPr="008A59B0" w:rsidRDefault="008A59B0" w:rsidP="008A59B0">
    <w:pPr>
      <w:pStyle w:val="Footer"/>
      <w:bidi/>
      <w:rPr>
        <w:rFonts w:ascii="Calibri" w:hAnsi="Calibri" w:cs="Calibri"/>
        <w:b/>
        <w:bCs/>
        <w:color w:val="808080" w:themeColor="background1" w:themeShade="80"/>
        <w:lang w:bidi="ar-JO"/>
      </w:rPr>
    </w:pPr>
    <w:r w:rsidRPr="008A59B0">
      <w:rPr>
        <w:rFonts w:ascii="Calibri" w:hAnsi="Calibri" w:cs="Calibri"/>
        <w:b/>
        <w:bCs/>
        <w:color w:val="808080" w:themeColor="background1" w:themeShade="80"/>
        <w:rtl/>
        <w:lang w:bidi="ar-JO"/>
      </w:rPr>
      <w:t>داخل</w:t>
    </w:r>
    <w:r w:rsidR="007F1098">
      <w:rPr>
        <w:rFonts w:ascii="Calibri" w:hAnsi="Calibri" w:cs="Calibri" w:hint="cs"/>
        <w:b/>
        <w:bCs/>
        <w:color w:val="808080" w:themeColor="background1" w:themeShade="80"/>
        <w:rtl/>
        <w:lang w:bidi="ar-JO"/>
      </w:rPr>
      <w:t>ي</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E26F1" w14:textId="77777777" w:rsidR="00412569" w:rsidRDefault="00412569" w:rsidP="008A2780">
      <w:pPr>
        <w:spacing w:after="0" w:line="240" w:lineRule="auto"/>
      </w:pPr>
      <w:r>
        <w:separator/>
      </w:r>
    </w:p>
  </w:footnote>
  <w:footnote w:type="continuationSeparator" w:id="0">
    <w:p w14:paraId="5320DA58" w14:textId="77777777" w:rsidR="00412569" w:rsidRDefault="00412569" w:rsidP="008A27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50AEF" w14:textId="77777777" w:rsidR="00AA4EA3" w:rsidRDefault="00AA4EA3" w:rsidP="00AA4EA3">
    <w:pPr>
      <w:pStyle w:val="Header"/>
      <w:bidi/>
      <w:rPr>
        <w:rFonts w:ascii="Montserrat" w:hAnsi="Montserrat"/>
        <w:b/>
        <w:sz w:val="26"/>
        <w:szCs w:val="26"/>
        <w:rtl/>
        <w:lang w:bidi="ar-JO"/>
      </w:rPr>
    </w:pPr>
  </w:p>
  <w:p w14:paraId="61A119DC" w14:textId="77777777" w:rsidR="00AA4EA3" w:rsidRPr="004E4B93" w:rsidRDefault="00AA4EA3" w:rsidP="00AA4EA3">
    <w:pPr>
      <w:pStyle w:val="Header"/>
      <w:bidi/>
      <w:rPr>
        <w:rFonts w:asciiTheme="majorHAnsi" w:hAnsiTheme="majorHAnsi" w:cstheme="majorHAnsi"/>
        <w:bCs/>
        <w:sz w:val="26"/>
        <w:szCs w:val="26"/>
        <w:rtl/>
        <w:lang w:bidi="ar-JO"/>
      </w:rPr>
    </w:pPr>
    <w:r w:rsidRPr="001E1FA1">
      <w:rPr>
        <w:rFonts w:asciiTheme="majorHAnsi" w:hAnsiTheme="majorHAnsi" w:cstheme="majorHAnsi"/>
        <w:noProof/>
      </w:rPr>
      <mc:AlternateContent>
        <mc:Choice Requires="wps">
          <w:drawing>
            <wp:anchor distT="0" distB="0" distL="114300" distR="114300" simplePos="0" relativeHeight="251659264" behindDoc="0" locked="0" layoutInCell="1" allowOverlap="1" wp14:anchorId="096CCE7C" wp14:editId="2E3A2185">
              <wp:simplePos x="0" y="0"/>
              <wp:positionH relativeFrom="column">
                <wp:posOffset>-890905</wp:posOffset>
              </wp:positionH>
              <wp:positionV relativeFrom="paragraph">
                <wp:posOffset>-250825</wp:posOffset>
              </wp:positionV>
              <wp:extent cx="3999230" cy="262255"/>
              <wp:effectExtent l="0" t="0" r="0" b="4445"/>
              <wp:wrapNone/>
              <wp:docPr id="922061671" name="Text Box 1"/>
              <wp:cNvGraphicFramePr/>
              <a:graphic xmlns:a="http://schemas.openxmlformats.org/drawingml/2006/main">
                <a:graphicData uri="http://schemas.microsoft.com/office/word/2010/wordprocessingShape">
                  <wps:wsp>
                    <wps:cNvSpPr txBox="1"/>
                    <wps:spPr>
                      <a:xfrm>
                        <a:off x="0" y="0"/>
                        <a:ext cx="3999230" cy="262255"/>
                      </a:xfrm>
                      <a:prstGeom prst="rect">
                        <a:avLst/>
                      </a:prstGeom>
                      <a:noFill/>
                      <a:ln w="6350">
                        <a:noFill/>
                      </a:ln>
                    </wps:spPr>
                    <wps:txbx>
                      <w:txbxContent>
                        <w:p w14:paraId="62E56889" w14:textId="77777777" w:rsidR="00AA4EA3" w:rsidRPr="003C7BF6" w:rsidRDefault="00AA4EA3" w:rsidP="00AA4EA3">
                          <w:pPr>
                            <w:bidi/>
                            <w:rPr>
                              <w:sz w:val="16"/>
                              <w:szCs w:val="16"/>
                            </w:rPr>
                          </w:pPr>
                          <w:r>
                            <w:rPr>
                              <w:rFonts w:ascii="Calibri" w:hAnsi="Calibri" w:cs="Calibri" w:hint="cs"/>
                              <w:sz w:val="16"/>
                              <w:szCs w:val="16"/>
                              <w:rtl/>
                              <w:lang w:bidi="ar-JO"/>
                            </w:rPr>
                            <w:t>[</w:t>
                          </w:r>
                          <w:r w:rsidRPr="003C7BF6">
                            <w:rPr>
                              <w:rFonts w:ascii="Calibri" w:hAnsi="Calibri" w:cs="Calibri" w:hint="cs"/>
                              <w:sz w:val="16"/>
                              <w:szCs w:val="16"/>
                              <w:rtl/>
                              <w:lang w:bidi="ar-JO"/>
                            </w:rPr>
                            <w:t xml:space="preserve">شعار </w:t>
                          </w:r>
                          <w:r w:rsidRPr="003C7BF6">
                            <w:rPr>
                              <w:rFonts w:ascii="Calibri" w:hAnsi="Calibri" w:cs="Calibri"/>
                              <w:sz w:val="16"/>
                              <w:szCs w:val="16"/>
                              <w:rtl/>
                              <w:lang w:bidi="ar-JO"/>
                            </w:rPr>
                            <w:t>الاتحاد الدولي لجمعيات الصليب الأحمر والهلال الأحمر</w:t>
                          </w:r>
                          <w:r w:rsidRPr="003C7BF6">
                            <w:rPr>
                              <w:rFonts w:ascii="Calibri" w:hAnsi="Calibri" w:cs="Calibri" w:hint="cs"/>
                              <w:sz w:val="16"/>
                              <w:szCs w:val="16"/>
                              <w:rtl/>
                              <w:lang w:bidi="ar-JO"/>
                            </w:rPr>
                            <w:t xml:space="preserve">] | [شعار اللجنة الدولية للصليب الأحمر]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6CCE7C" id="_x0000_t202" coordsize="21600,21600" o:spt="202" path="m,l,21600r21600,l21600,xe">
              <v:stroke joinstyle="miter"/>
              <v:path gradientshapeok="t" o:connecttype="rect"/>
            </v:shapetype>
            <v:shape id="Text Box 1" o:spid="_x0000_s1026" type="#_x0000_t202" style="position:absolute;left:0;text-align:left;margin-left:-70.15pt;margin-top:-19.75pt;width:314.9pt;height:2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" filled="f" stroked="f" strokeweight=".5pt">
              <v:textbox>
                <w:txbxContent>
                  <w:p w14:paraId="62E56889" w14:textId="77777777" w:rsidR="00AA4EA3" w:rsidRPr="003C7BF6" w:rsidRDefault="00AA4EA3" w:rsidP="00AA4EA3">
                    <w:pPr>
                      <w:bidi/>
                      <w:rPr>
                        <w:sz w:val="16"/>
                        <w:szCs w:val="16"/>
                      </w:rPr>
                    </w:pPr>
                    <w:r>
                      <w:rPr>
                        <w:rFonts w:ascii="Calibri" w:hAnsi="Calibri" w:cs="Calibri" w:hint="cs"/>
                        <w:sz w:val="16"/>
                        <w:szCs w:val="16"/>
                        <w:rtl/>
                        <w:lang w:bidi="ar-JO"/>
                      </w:rPr>
                      <w:t>[</w:t>
                    </w:r>
                    <w:r w:rsidRPr="003C7BF6">
                      <w:rPr>
                        <w:rFonts w:ascii="Calibri" w:hAnsi="Calibri" w:cs="Calibri" w:hint="cs"/>
                        <w:sz w:val="16"/>
                        <w:szCs w:val="16"/>
                        <w:rtl/>
                        <w:lang w:bidi="ar-JO"/>
                      </w:rPr>
                      <w:t xml:space="preserve">شعار </w:t>
                    </w:r>
                    <w:r w:rsidRPr="003C7BF6">
                      <w:rPr>
                        <w:rFonts w:ascii="Calibri" w:hAnsi="Calibri" w:cs="Calibri"/>
                        <w:sz w:val="16"/>
                        <w:szCs w:val="16"/>
                        <w:rtl/>
                        <w:lang w:bidi="ar-JO"/>
                      </w:rPr>
                      <w:t>الاتحاد الدولي لجمعيات الصليب الأحمر والهلال الأحمر</w:t>
                    </w:r>
                    <w:r w:rsidRPr="003C7BF6">
                      <w:rPr>
                        <w:rFonts w:ascii="Calibri" w:hAnsi="Calibri" w:cs="Calibri" w:hint="cs"/>
                        <w:sz w:val="16"/>
                        <w:szCs w:val="16"/>
                        <w:rtl/>
                        <w:lang w:bidi="ar-JO"/>
                      </w:rPr>
                      <w:t xml:space="preserve">] | [شعار اللجنة الدولية للصليب الأحمر]                                                                                                                   </w:t>
                    </w:r>
                  </w:p>
                </w:txbxContent>
              </v:textbox>
            </v:shape>
          </w:pict>
        </mc:Fallback>
      </mc:AlternateContent>
    </w:r>
    <w:r>
      <w:rPr>
        <w:rFonts w:ascii="Montserrat" w:hAnsi="Montserrat" w:hint="cs"/>
        <w:b/>
        <w:sz w:val="26"/>
        <w:szCs w:val="26"/>
        <w:rtl/>
        <w:lang w:bidi="ar-JO"/>
      </w:rPr>
      <w:t xml:space="preserve"> </w:t>
    </w:r>
    <w:r>
      <w:rPr>
        <w:rFonts w:asciiTheme="majorHAnsi" w:hAnsiTheme="majorHAnsi" w:cstheme="majorHAnsi" w:hint="cs"/>
        <w:bCs/>
        <w:sz w:val="26"/>
        <w:szCs w:val="26"/>
        <w:rtl/>
        <w:lang w:bidi="ar-JO"/>
      </w:rPr>
      <w:t>الإجراءات العشر الأساسية</w:t>
    </w:r>
    <w:r w:rsidRPr="004E4B93">
      <w:rPr>
        <w:rFonts w:asciiTheme="majorHAnsi" w:hAnsiTheme="majorHAnsi" w:cstheme="majorHAnsi"/>
        <w:bCs/>
        <w:sz w:val="26"/>
        <w:szCs w:val="26"/>
        <w:rtl/>
        <w:lang w:bidi="ar-JO"/>
      </w:rPr>
      <w:t xml:space="preserve"> </w:t>
    </w:r>
    <w:r>
      <w:rPr>
        <w:rFonts w:asciiTheme="majorHAnsi" w:hAnsiTheme="majorHAnsi" w:cstheme="majorHAnsi" w:hint="cs"/>
        <w:bCs/>
        <w:sz w:val="26"/>
        <w:szCs w:val="26"/>
        <w:rtl/>
        <w:lang w:bidi="ar-JO"/>
      </w:rPr>
      <w:t>ل</w:t>
    </w:r>
    <w:r w:rsidRPr="004E4B93">
      <w:rPr>
        <w:rFonts w:asciiTheme="majorHAnsi" w:hAnsiTheme="majorHAnsi" w:cstheme="majorHAnsi"/>
        <w:bCs/>
        <w:sz w:val="26"/>
        <w:szCs w:val="26"/>
        <w:rtl/>
        <w:lang w:bidi="ar-JO"/>
      </w:rPr>
      <w:t>لمشاركة المجتمعية والمساءلة في حالات الطوارئ-</w:t>
    </w:r>
  </w:p>
  <w:p w14:paraId="7C69FF1C" w14:textId="77777777" w:rsidR="00AA4EA3" w:rsidRPr="004E4B93" w:rsidRDefault="00AA4EA3" w:rsidP="00AA4EA3">
    <w:pPr>
      <w:pStyle w:val="Header"/>
      <w:bidi/>
      <w:rPr>
        <w:rFonts w:asciiTheme="majorHAnsi" w:hAnsiTheme="majorHAnsi" w:cstheme="majorHAnsi"/>
        <w:bCs/>
        <w:sz w:val="26"/>
        <w:szCs w:val="26"/>
        <w:rtl/>
        <w:lang w:bidi="ar-JO"/>
      </w:rPr>
    </w:pPr>
    <w:r>
      <w:rPr>
        <w:rFonts w:asciiTheme="majorHAnsi" w:hAnsiTheme="majorHAnsi" w:cstheme="majorHAnsi" w:hint="cs"/>
        <w:bCs/>
        <w:sz w:val="26"/>
        <w:szCs w:val="26"/>
        <w:rtl/>
        <w:lang w:bidi="ar-JO"/>
      </w:rPr>
      <w:t xml:space="preserve">     </w:t>
    </w:r>
    <w:r w:rsidRPr="004E4B93">
      <w:rPr>
        <w:rFonts w:asciiTheme="majorHAnsi" w:hAnsiTheme="majorHAnsi" w:cstheme="majorHAnsi"/>
        <w:bCs/>
        <w:sz w:val="26"/>
        <w:szCs w:val="26"/>
        <w:rtl/>
        <w:lang w:bidi="ar-JO"/>
      </w:rPr>
      <w:t xml:space="preserve">تمرين جماعي </w:t>
    </w:r>
    <w:r>
      <w:rPr>
        <w:rFonts w:asciiTheme="majorHAnsi" w:hAnsiTheme="majorHAnsi" w:cstheme="majorHAnsi" w:hint="cs"/>
        <w:bCs/>
        <w:sz w:val="26"/>
        <w:szCs w:val="26"/>
        <w:rtl/>
        <w:lang w:bidi="ar-JO"/>
      </w:rPr>
      <w:t>(</w:t>
    </w:r>
    <w:r w:rsidRPr="004E4B93">
      <w:rPr>
        <w:rFonts w:asciiTheme="majorHAnsi" w:hAnsiTheme="majorHAnsi" w:cstheme="majorHAnsi"/>
        <w:bCs/>
        <w:sz w:val="26"/>
        <w:szCs w:val="26"/>
        <w:rtl/>
        <w:lang w:bidi="ar-JO"/>
      </w:rPr>
      <w:t>عبر الانترنت</w:t>
    </w:r>
    <w:r>
      <w:rPr>
        <w:rFonts w:asciiTheme="majorHAnsi" w:hAnsiTheme="majorHAnsi" w:cstheme="majorHAnsi" w:hint="cs"/>
        <w:bCs/>
        <w:sz w:val="26"/>
        <w:szCs w:val="26"/>
        <w:rtl/>
        <w:lang w:bidi="ar-JO"/>
      </w:rPr>
      <w:t>)</w:t>
    </w:r>
  </w:p>
  <w:p w14:paraId="4745F5D9" w14:textId="4F3D51CE" w:rsidR="008A2780" w:rsidRPr="00AA4EA3" w:rsidRDefault="008A2780" w:rsidP="00AA4EA3">
    <w:pPr>
      <w:pStyle w:val="Header"/>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FB7CCD"/>
    <w:multiLevelType w:val="hybridMultilevel"/>
    <w:tmpl w:val="47E46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C033CC"/>
    <w:multiLevelType w:val="hybridMultilevel"/>
    <w:tmpl w:val="59AEDB7C"/>
    <w:lvl w:ilvl="0" w:tplc="AFD61F44">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8E54EA0"/>
    <w:multiLevelType w:val="hybridMultilevel"/>
    <w:tmpl w:val="7ACA1BAC"/>
    <w:lvl w:ilvl="0" w:tplc="8D4AE130">
      <w:start w:val="1"/>
      <w:numFmt w:val="arabicAbjad"/>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662853C7"/>
    <w:multiLevelType w:val="hybridMultilevel"/>
    <w:tmpl w:val="0E88E1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03321706">
    <w:abstractNumId w:val="0"/>
  </w:num>
  <w:num w:numId="2" w16cid:durableId="1332677665">
    <w:abstractNumId w:val="3"/>
  </w:num>
  <w:num w:numId="3" w16cid:durableId="1511020592">
    <w:abstractNumId w:val="2"/>
  </w:num>
  <w:num w:numId="4" w16cid:durableId="11710239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134"/>
    <w:rsid w:val="000522DA"/>
    <w:rsid w:val="00063B84"/>
    <w:rsid w:val="0013412A"/>
    <w:rsid w:val="00171BA7"/>
    <w:rsid w:val="001A04AD"/>
    <w:rsid w:val="00214980"/>
    <w:rsid w:val="0028016E"/>
    <w:rsid w:val="002E1349"/>
    <w:rsid w:val="003A4CFD"/>
    <w:rsid w:val="00412569"/>
    <w:rsid w:val="004318E0"/>
    <w:rsid w:val="00432186"/>
    <w:rsid w:val="005254C8"/>
    <w:rsid w:val="006D3D88"/>
    <w:rsid w:val="007F1098"/>
    <w:rsid w:val="008411EF"/>
    <w:rsid w:val="008A2780"/>
    <w:rsid w:val="008A59B0"/>
    <w:rsid w:val="00902134"/>
    <w:rsid w:val="009574A3"/>
    <w:rsid w:val="00974A97"/>
    <w:rsid w:val="009E5C7A"/>
    <w:rsid w:val="00A03F4A"/>
    <w:rsid w:val="00A34778"/>
    <w:rsid w:val="00AA4EA3"/>
    <w:rsid w:val="00B14F1B"/>
    <w:rsid w:val="00B407DF"/>
    <w:rsid w:val="00B84B66"/>
    <w:rsid w:val="00C43DD3"/>
    <w:rsid w:val="00CD2CB9"/>
    <w:rsid w:val="00DB6D04"/>
    <w:rsid w:val="00E97F01"/>
    <w:rsid w:val="00EC1C2A"/>
    <w:rsid w:val="00F53736"/>
    <w:rsid w:val="00F87063"/>
    <w:rsid w:val="00FA44EF"/>
    <w:rsid w:val="00FD3A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D6E1E5"/>
  <w15:chartTrackingRefBased/>
  <w15:docId w15:val="{0FD00DD7-39C4-4516-8AC6-AD6BC15B7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27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2780"/>
  </w:style>
  <w:style w:type="paragraph" w:styleId="Footer">
    <w:name w:val="footer"/>
    <w:basedOn w:val="Normal"/>
    <w:link w:val="FooterChar"/>
    <w:uiPriority w:val="99"/>
    <w:unhideWhenUsed/>
    <w:rsid w:val="008A27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2780"/>
  </w:style>
  <w:style w:type="table" w:styleId="TableGrid">
    <w:name w:val="Table Grid"/>
    <w:basedOn w:val="TableNormal"/>
    <w:uiPriority w:val="39"/>
    <w:rsid w:val="008A27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6D3D88"/>
    <w:pPr>
      <w:ind w:left="720"/>
      <w:contextualSpacing/>
    </w:pPr>
  </w:style>
  <w:style w:type="character" w:styleId="Hyperlink">
    <w:name w:val="Hyperlink"/>
    <w:basedOn w:val="DefaultParagraphFont"/>
    <w:uiPriority w:val="99"/>
    <w:unhideWhenUsed/>
    <w:rsid w:val="002E1349"/>
    <w:rPr>
      <w:color w:val="0563C1" w:themeColor="hyperlink"/>
      <w:u w:val="single"/>
    </w:rPr>
  </w:style>
  <w:style w:type="character" w:styleId="UnresolvedMention">
    <w:name w:val="Unresolved Mention"/>
    <w:basedOn w:val="DefaultParagraphFont"/>
    <w:uiPriority w:val="99"/>
    <w:semiHidden/>
    <w:unhideWhenUsed/>
    <w:rsid w:val="002E1349"/>
    <w:rPr>
      <w:color w:val="605E5C"/>
      <w:shd w:val="clear" w:color="auto" w:fill="E1DFDD"/>
    </w:rPr>
  </w:style>
  <w:style w:type="character" w:customStyle="1" w:styleId="ListParagraphChar">
    <w:name w:val="List Paragraph Char"/>
    <w:aliases w:val="Bullet List Char,FooterText Char,List Paragraph1 Char,Colorful List Accent 1 Char"/>
    <w:link w:val="ListParagraph"/>
    <w:uiPriority w:val="34"/>
    <w:locked/>
    <w:rsid w:val="00CD2C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amboard.google.com/d/1awioi5vxqBfmGgsOJrhrFzRHHOGOMu8Zq8M-ppGKkvo/edit?usp=shar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2</Pages>
  <Words>288</Words>
  <Characters>1570</Characters>
  <Application>Microsoft Office Word</Application>
  <DocSecurity>0</DocSecurity>
  <Lines>52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montaser obied</cp:lastModifiedBy>
  <cp:revision>24</cp:revision>
  <dcterms:created xsi:type="dcterms:W3CDTF">2023-08-31T07:10:00Z</dcterms:created>
  <dcterms:modified xsi:type="dcterms:W3CDTF">2023-10-30T12:31:00Z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68c8aa04c24a71dd414f6d9e0906b030316ac089abec6d767c1175a5cd1a0192</vt:lpwstr>
  </property>
</Properties>
</file>